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FF0000"/>
          <w:sz w:val="44"/>
          <w:szCs w:val="44"/>
        </w:rPr>
        <w:t>广州市易制毒化学品管理行业协会</w:t>
      </w:r>
    </w:p>
    <w:p>
      <w:pPr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ascii="Calibri" w:hAnsi="Calibri" w:eastAsia="宋体" w:cs="Times New Roman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106045</wp:posOffset>
                </wp:positionH>
                <wp:positionV relativeFrom="paragraph">
                  <wp:posOffset>19685</wp:posOffset>
                </wp:positionV>
                <wp:extent cx="5384165" cy="262255"/>
                <wp:effectExtent l="0" t="64135" r="6985" b="5461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165" cy="262255"/>
                          <a:chOff x="0" y="-43"/>
                          <a:chExt cx="9900" cy="459"/>
                        </a:xfrm>
                        <a:effectLst/>
                      </wpg:grpSpPr>
                      <wps:wsp>
                        <wps:cNvPr id="4" name="AutoShape 3"/>
                        <wps:cNvSpPr/>
                        <wps:spPr>
                          <a:xfrm>
                            <a:off x="4692" y="-43"/>
                            <a:ext cx="488" cy="459"/>
                          </a:xfrm>
                          <a:custGeom>
                            <a:avLst/>
                            <a:gdLst/>
                            <a:ahLst/>
                            <a:cxnLst>
                              <a:cxn ang="16187392">
                                <a:pos x="244" y="0"/>
                              </a:cxn>
                              <a:cxn ang="10747904">
                                <a:pos x="0" y="175"/>
                              </a:cxn>
                              <a:cxn ang="5373952">
                                <a:pos x="93" y="458"/>
                              </a:cxn>
                              <a:cxn ang="5373952">
                                <a:pos x="394" y="458"/>
                              </a:cxn>
                              <a:cxn ang="0">
                                <a:pos x="487" y="175"/>
                              </a:cxn>
                            </a:cxnLst>
                            <a:rect l="0" t="0" r="0" b="0"/>
                            <a:pathLst>
                              <a:path w="488" h="459">
                                <a:moveTo>
                                  <a:pt x="0" y="175"/>
                                </a:moveTo>
                                <a:lnTo>
                                  <a:pt x="186" y="175"/>
                                </a:lnTo>
                                <a:lnTo>
                                  <a:pt x="244" y="0"/>
                                </a:lnTo>
                                <a:lnTo>
                                  <a:pt x="301" y="175"/>
                                </a:lnTo>
                                <a:lnTo>
                                  <a:pt x="487" y="175"/>
                                </a:lnTo>
                                <a:lnTo>
                                  <a:pt x="337" y="283"/>
                                </a:lnTo>
                                <a:lnTo>
                                  <a:pt x="394" y="458"/>
                                </a:lnTo>
                                <a:lnTo>
                                  <a:pt x="244" y="350"/>
                                </a:lnTo>
                                <a:lnTo>
                                  <a:pt x="93" y="458"/>
                                </a:lnTo>
                                <a:lnTo>
                                  <a:pt x="150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g:grpSp>
                        <wpg:cNvPr id="7" name="Group 4"/>
                        <wpg:cNvGrpSpPr/>
                        <wpg:grpSpPr>
                          <a:xfrm>
                            <a:off x="0" y="256"/>
                            <a:ext cx="9900" cy="0"/>
                            <a:chOff x="0" y="0"/>
                            <a:chExt cx="9900" cy="0"/>
                          </a:xfrm>
                          <a:effectLst/>
                        </wpg:grpSpPr>
                        <wps:wsp>
                          <wps:cNvPr id="5" name="Line 5"/>
                          <wps:cNvCnPr/>
                          <wps:spPr>
                            <a:xfrm>
                              <a:off x="0" y="0"/>
                              <a:ext cx="4500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" name="Line 6"/>
                          <wps:cNvCnPr/>
                          <wps:spPr>
                            <a:xfrm>
                              <a:off x="5400" y="0"/>
                              <a:ext cx="4500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35pt;margin-top:1.55pt;height:20.65pt;width:423.95pt;z-index:251659264;mso-width-relative:page;mso-height-relative:page;" coordorigin="0,-43" coordsize="9900,459" o:gfxdata="UEsDBAoAAAAAAIdO4kAAAAAAAAAAAAAAAAAEAAAAZHJzL1BLAwQUAAAACACHTuJATSyywtcAAAAH&#10;AQAADwAAAGRycy9kb3ducmV2LnhtbE2OwUrDQBRF94L/MDzBnZ2MjbHETIoUdVUEW6F0N828JqGZ&#10;NyEzTdq/97nS5eVezj3F8uI6MeIQWk8a1CwBgVR521Kt4Xv7/rAAEaIhazpPqOGKAZbl7U1hcusn&#10;+sJxE2vBEAq50dDE2OdShqpBZ8LM90jcHf3gTOQ41NIOZmK46+RjkmTSmZb4oTE9rhqsTpuz0/Ax&#10;mel1rt7G9em4uu63T5+7tUKt7+9U8gIi4iX+jeFXn9WhZKeDP5MNouOcPfNSw1yB4HqRpRmIg4Y0&#10;TUGWhfzvX/4AUEsDBBQAAAAIAIdO4kDkAs+H4QMAALUNAAAOAAAAZHJzL2Uyb0RvYy54bWztV0uO&#10;Ez0Q3iNxB8t7Jv1MOq3JIMQws0GABBzA0+1+SN22ZTuP2bP4l/99OA/iGpTtdjrpBBSBgA1ZxI5d&#10;Va76qlyfc/1813doQ6VqOVvh8CrAiLKCly2rV/jjh7tnGUZKE1aSjjO6wo9U4ec3T59cb0VOI97w&#10;rqQSgRGm8q1Y4UZrkc9mqmhoT9QVF5TBZsVlTzT8lPWslGQL1vtuFgXBfLblshSSF1QpWL11m3iw&#10;KC8xyKuqLegtL9Y9ZdpZlbQjGkJSTSsUvrHeVhUt9NuqUlSjboUhUm2/4RCYP5jv2c01yWtJRNMW&#10;gwvkEhcmMfWkZXDo3tQt0QStZXtiqm8LyRWv9FXB+5kLxCICUYTBBJt7ydfCxlLn21rsQYdETVD/&#10;abPFm807idpyhWOMGOkh4V8/f/ry/38oNthsRZ2DyL0U78U7OSzU7pcJd1fJ3owQCNpZVB/3qNKd&#10;RgUspnGWhPMUowL2onkUpamDvWggN6Pas8QeSfKieTWoLpcBJMroJenSKM3GI6nN7mulzbLxc+/W&#10;VkBlqhEu9WtwvW+IoDYLymAxwJV4uF6sNbciHjErtYdL5QqQO4NVMl9GGEFo+7g9YEkGV/B80MVa&#10;6XvKLeZk44KHoiv9jDR+VuwYTM25MEPEXO5wHmaLGE41q4IrA32UQCA+Z4AuCB/rBItksQySQx1I&#10;CWiEC5vGMzppDKekR8csobpsFrMhi9NzzujES+dakn5PKTj0KskW5/xy/g1QSOgHP+wEgmiDoAUI&#10;pmgLlWey0bgKNOs939AP3ErosXhHNMb9jh3Khdl84p/f96Ow9qYZ8bt+dFJxEF5k7RQVb8ePg73Y&#10;oRdl9hICan7fj4PcSVL8vh+Po4hT22O/a++kMLwZPzpzIZgxBXTqXtFxRV1nMMmzLWKfRZP8gxuj&#10;eNeWd23XmewpWT+87CTaEKCGu7sAPkNtHol1zBRBnIW2ExEgvAqIBu5nL6BpKlbbGjxSudCykErf&#10;EtU4D6wF1xf7VlMJIZG8oaR8xUqkHwU0ZgZ8jI03PS0x6ijQt5lZSU3a7hJJmwhjetI+fZsyvfOB&#10;l4/Q5dZCtnUDjBlaXIau6jjB9trfy0dQj46PLAuixDjxU3QUpXOHke+vI6sM/D8hov3qKQ35EvG8&#10;N0HxT5MQkKrD6HXLKLL92KQJWOolG+jaJ3Ykzh9xdZJ6wp1GaqrVMA8ykxXu4EBb+Z6FoLC8iCmv&#10;v3Bt4LHEyr9+bcABeI3YB4ip1z/wEgFaOSgCW+sXF0GamHx7/oeuMDy8/tXB+UZ7efs8qoPxfTq8&#10;VeE1b5lq+Odh/i4c/rZS47+tm2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RBgAAW0NvbnRlbnRfVHlwZXNdLnhtbFBLAQIUAAoAAAAAAIdO4kAA&#10;AAAAAAAAAAAAAAAGAAAAAAAAAAAAEAAAADMFAABfcmVscy9QSwECFAAUAAAACACHTuJAihRmPNEA&#10;AACUAQAACwAAAAAAAAABACAAAABXBQAAX3JlbHMvLnJlbHNQSwECFAAKAAAAAACHTuJAAAAAAAAA&#10;AAAAAAAABAAAAAAAAAAAABAAAAAAAAAAZHJzL1BLAQIUABQAAAAIAIdO4kBNLLLC1wAAAAcBAAAP&#10;AAAAAAAAAAEAIAAAACIAAABkcnMvZG93bnJldi54bWxQSwECFAAUAAAACACHTuJA5ALPh+EDAAC1&#10;DQAADgAAAAAAAAABACAAAAAmAQAAZHJzL2Uyb0RvYy54bWxQSwUGAAAAAAYABgBZAQAAeQcAAAAA&#10;">
                <o:lock v:ext="edit" aspectratio="f"/>
                <v:shape id="AutoShape 3" o:spid="_x0000_s1026" o:spt="100" style="position:absolute;left:4692;top:-43;height:459;width:488;" fillcolor="#FF0000" filled="t" stroked="t" coordsize="488,459" o:gfxdata="UEsDBAoAAAAAAIdO4kAAAAAAAAAAAAAAAAAEAAAAZHJzL1BLAwQUAAAACACHTuJA875MSbsAAADa&#10;AAAADwAAAGRycy9kb3ducmV2LnhtbEWPT4vCMBTE78J+h/AEb5q0iLrV6GHdBW9iXdjro3nbFpuX&#10;0sT659MbQfA4zMxvmNXmahvRU+drxxqSiQJBXDhTc6nh9/gzXoDwAdlg45g03MjDZv0xWGFm3IUP&#10;1OehFBHCPkMNVQhtJqUvKrLoJ64ljt6/6yyGKLtSmg4vEW4bmSo1kxZrjgsVtvRVUXHKz1bDfJHa&#10;z7lKyv6P9vn3Pr3PTv1W69EwUUsQga7hHX61d0bDFJ5X4g2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75MSbsAAADa&#10;AAAADwAAAAAAAAABACAAAAAiAAAAZHJzL2Rvd25yZXYueG1sUEsBAhQAFAAAAAgAh07iQDMvBZ47&#10;AAAAOQAAABAAAAAAAAAAAQAgAAAACgEAAGRycy9zaGFwZXhtbC54bWxQSwUGAAAAAAYABgBbAQAA&#10;tAMAAAAA&#10;" path="m0,175l186,175,244,0,301,175,487,175,337,283,394,458,244,350,93,458,150,283xe">
                  <v:path o:connectlocs="244,0;0,175;93,458;394,458;487,175" o:connectangles="247,164,82,82,0"/>
                  <v:fill on="t" focussize="0,0"/>
                  <v:stroke weight="3pt" color="#FF0000" joinstyle="miter"/>
                  <v:imagedata o:title=""/>
                  <o:lock v:ext="edit" aspectratio="f"/>
                </v:shape>
                <v:group id="Group 4" o:spid="_x0000_s1026" o:spt="203" style="position:absolute;left:0;top:256;height:0;width:9900;" coordsize="9900,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line id="Line 5" o:spid="_x0000_s1026" o:spt="20" style="position:absolute;left:0;top:0;height:0;width:4500;" filled="f" stroked="t" coordsize="21600,21600" o:gfxdata="UEsDBAoAAAAAAIdO4kAAAAAAAAAAAAAAAAAEAAAAZHJzL1BLAwQUAAAACACHTuJAKpA8+r8AAADa&#10;AAAADwAAAGRycy9kb3ducmV2LnhtbEWPT2vCQBTE74LfYXlCL6VuLLRIdBNEKE3roRoL4u2RfSbB&#10;7Nt0d/3Tb98tCB6HmfkNM8+vphNncr61rGAyTkAQV1a3XCv43r49TUH4gKyxs0wKfslDng0Hc0y1&#10;vfCGzmWoRYSwT1FBE0KfSumrhgz6se2Jo3ewzmCI0tVSO7xEuOnkc5K8SoMtx4UGe1o2VB3Lk1Fg&#10;vsxC7lfvp9KtPz53P6tifXwslHoYTZIZiEDXcA/f2oVW8AL/V+INkN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QPPq/&#10;AAAA2gAAAA8AAAAAAAAAAQAgAAAAIgAAAGRycy9kb3ducmV2LnhtbFBLAQIUABQAAAAIAIdO4kAz&#10;LwWeOwAAADkAAAAQAAAAAAAAAAEAIAAAAA4BAABkcnMvc2hhcGV4bWwueG1sUEsFBgAAAAAGAAYA&#10;WwEAALgDAAAAAA==&#10;">
                    <v:fill on="f" focussize="0,0"/>
                    <v:stroke weight="3pt" color="#FF0000" joinstyle="round"/>
                    <v:imagedata o:title=""/>
                    <o:lock v:ext="edit" aspectratio="f"/>
                  </v:line>
                  <v:line id="Line 6" o:spid="_x0000_s1026" o:spt="20" style="position:absolute;left:5400;top:0;height:0;width:4500;" filled="f" stroked="t" coordsize="21600,21600" o:gfxdata="UEsDBAoAAAAAAIdO4kAAAAAAAAAAAAAAAAAEAAAAZHJzL1BLAwQUAAAACACHTuJA2kKijb4AAADa&#10;AAAADwAAAGRycy9kb3ducmV2LnhtbEWPT2sCMRTE70K/Q3gFL6JZPUhZjSKF0lUP6rYg3h6b5+7i&#10;5mWbxH/f3ggFj8PM/IaZzm+mERdyvrasYDhIQBAXVtdcKvj9+ep/gPABWWNjmRTcycN89taZYqrt&#10;lXd0yUMpIoR9igqqENpUSl9UZNAPbEscvaN1BkOUrpTa4TXCTSNHSTKWBmuOCxW29FlRccrPRoHZ&#10;mIU8rL/PudsuV/u/dbY99TKluu/DZAIi0C28wv/tTCsYw/NKv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kKijb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3pt" color="#FF000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/>
          <w:sz w:val="32"/>
          <w:szCs w:val="32"/>
        </w:rPr>
      </w:pPr>
    </w:p>
    <w:p>
      <w:pPr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关于报名参观广州市禁毒教育馆的通知</w:t>
      </w:r>
    </w:p>
    <w:p>
      <w:pPr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各会员单位：</w:t>
      </w:r>
    </w:p>
    <w:p>
      <w:pPr>
        <w:ind w:firstLine="564"/>
        <w:rPr>
          <w:sz w:val="28"/>
          <w:szCs w:val="28"/>
        </w:rPr>
      </w:pPr>
      <w:r>
        <w:rPr>
          <w:rFonts w:hint="eastAsia"/>
          <w:sz w:val="28"/>
          <w:szCs w:val="28"/>
        </w:rPr>
        <w:t>为更加广泛深入地开展全民禁毒预防教育，提高易制毒化学品从业单位人员对新型毒品的抵制意识和辨别能力。我会拟于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31日</w:t>
      </w:r>
      <w:r>
        <w:rPr>
          <w:rFonts w:hint="eastAsia"/>
          <w:sz w:val="28"/>
          <w:szCs w:val="28"/>
        </w:rPr>
        <w:t>组织参观广州市禁毒教育馆</w:t>
      </w:r>
      <w:r>
        <w:rPr>
          <w:rFonts w:hint="default" w:asciiTheme="minorAscii" w:hAnsiTheme="minorAscii"/>
          <w:b/>
          <w:bCs/>
          <w:sz w:val="28"/>
          <w:szCs w:val="28"/>
          <w:lang w:eastAsia="zh-CN"/>
        </w:rPr>
        <w:t>（</w:t>
      </w:r>
      <w:r>
        <w:rPr>
          <w:rFonts w:hint="default" w:eastAsia="宋体" w:cs="Arial" w:asciiTheme="minorAscii" w:hAnsiTheme="minorAscii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广州市荔湾区龙津西路148号</w:t>
      </w:r>
      <w:r>
        <w:rPr>
          <w:rFonts w:hint="default" w:asciiTheme="minorAscii" w:hAnsiTheme="minorAscii"/>
          <w:b/>
          <w:bCs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的专场活动，各单位可选派1—2人参加，并将参观人员报名表（附后）提交至我会</w:t>
      </w:r>
      <w:r>
        <w:rPr>
          <w:rFonts w:hint="eastAsia"/>
          <w:sz w:val="28"/>
          <w:szCs w:val="28"/>
          <w:lang w:val="en-US" w:eastAsia="zh-CN"/>
        </w:rPr>
        <w:t>秘书处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会员单位QQ服务群1047736016或</w:t>
      </w:r>
      <w:r>
        <w:rPr>
          <w:rFonts w:hint="eastAsia"/>
          <w:sz w:val="28"/>
          <w:szCs w:val="28"/>
          <w:lang w:val="en-US" w:eastAsia="zh-CN"/>
        </w:rPr>
        <w:t>邮箱648144176@qq.com）。报名截止日期：2021年12月30日，</w:t>
      </w:r>
      <w:r>
        <w:rPr>
          <w:rFonts w:hint="eastAsia"/>
          <w:sz w:val="28"/>
          <w:szCs w:val="28"/>
        </w:rPr>
        <w:t>因疫情期间参观场地容纳人数有限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分两批共60人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，请有意参加者尽速报名，额满即止。</w:t>
      </w:r>
    </w:p>
    <w:p>
      <w:pPr>
        <w:ind w:firstLine="564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特此通知。</w:t>
      </w:r>
    </w:p>
    <w:p>
      <w:pPr>
        <w:ind w:firstLine="564"/>
        <w:rPr>
          <w:rFonts w:hint="eastAsia"/>
          <w:sz w:val="28"/>
          <w:szCs w:val="28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附件：</w:t>
      </w:r>
      <w:r>
        <w:rPr>
          <w:rFonts w:hint="eastAsia"/>
          <w:sz w:val="28"/>
          <w:szCs w:val="28"/>
        </w:rPr>
        <w:t>参观广州市禁毒教育馆人员报名表</w:t>
      </w:r>
    </w:p>
    <w:p>
      <w:pPr>
        <w:ind w:firstLine="564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3673475</wp:posOffset>
            </wp:positionH>
            <wp:positionV relativeFrom="paragraph">
              <wp:posOffset>43180</wp:posOffset>
            </wp:positionV>
            <wp:extent cx="1757680" cy="1757680"/>
            <wp:effectExtent l="0" t="0" r="13970" b="1397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75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564"/>
        <w:rPr>
          <w:rFonts w:hint="eastAsia" w:eastAsiaTheme="minorEastAsia"/>
          <w:sz w:val="28"/>
          <w:szCs w:val="28"/>
          <w:lang w:eastAsia="zh-CN"/>
        </w:rPr>
      </w:pPr>
    </w:p>
    <w:p>
      <w:pPr>
        <w:ind w:firstLine="564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广州市易制毒化学品管理行业协会</w:t>
      </w:r>
    </w:p>
    <w:p>
      <w:pPr>
        <w:ind w:firstLine="5101" w:firstLineChars="182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日</w:t>
      </w:r>
    </w:p>
    <w:p>
      <w:pPr>
        <w:ind w:firstLine="5101" w:firstLineChars="1822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参观广州市禁毒教育馆人员报名表</w:t>
      </w:r>
    </w:p>
    <w:p>
      <w:pPr>
        <w:jc w:val="left"/>
        <w:rPr>
          <w:rFonts w:hint="eastAsia" w:eastAsiaTheme="minorEastAsia"/>
          <w:sz w:val="28"/>
          <w:szCs w:val="28"/>
          <w:u w:val="single"/>
          <w:lang w:eastAsia="zh-CN"/>
        </w:rPr>
      </w:pPr>
      <w:r>
        <w:rPr>
          <w:rFonts w:hint="eastAsia"/>
          <w:sz w:val="28"/>
          <w:szCs w:val="28"/>
        </w:rPr>
        <w:t>单位名称：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54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54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4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06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4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06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jc w:val="both"/>
        <w:rPr>
          <w:rFonts w:hint="eastAsia"/>
          <w:sz w:val="28"/>
          <w:szCs w:val="28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C2"/>
    <w:rsid w:val="0003116C"/>
    <w:rsid w:val="001518A6"/>
    <w:rsid w:val="002455C9"/>
    <w:rsid w:val="0031669E"/>
    <w:rsid w:val="005045CB"/>
    <w:rsid w:val="00515277"/>
    <w:rsid w:val="009D69C2"/>
    <w:rsid w:val="00A15BCD"/>
    <w:rsid w:val="00BE3047"/>
    <w:rsid w:val="00E53C03"/>
    <w:rsid w:val="00F24ED0"/>
    <w:rsid w:val="00F73791"/>
    <w:rsid w:val="0569683D"/>
    <w:rsid w:val="06220EEA"/>
    <w:rsid w:val="088C6BB2"/>
    <w:rsid w:val="08A64483"/>
    <w:rsid w:val="098026FB"/>
    <w:rsid w:val="0DEA1940"/>
    <w:rsid w:val="0EFF33E0"/>
    <w:rsid w:val="10B245F1"/>
    <w:rsid w:val="14974B1E"/>
    <w:rsid w:val="1DA147A8"/>
    <w:rsid w:val="21D42750"/>
    <w:rsid w:val="2600375C"/>
    <w:rsid w:val="280763B8"/>
    <w:rsid w:val="28545C21"/>
    <w:rsid w:val="3643160B"/>
    <w:rsid w:val="40121386"/>
    <w:rsid w:val="44845581"/>
    <w:rsid w:val="49AB29EE"/>
    <w:rsid w:val="4EE03958"/>
    <w:rsid w:val="5068183E"/>
    <w:rsid w:val="50A26DB8"/>
    <w:rsid w:val="58E719EF"/>
    <w:rsid w:val="5E36464D"/>
    <w:rsid w:val="7A1C6A4F"/>
    <w:rsid w:val="7E5066BB"/>
    <w:rsid w:val="7EC7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日期 字符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237</Characters>
  <Lines>1</Lines>
  <Paragraphs>1</Paragraphs>
  <TotalTime>15</TotalTime>
  <ScaleCrop>false</ScaleCrop>
  <LinksUpToDate>false</LinksUpToDate>
  <CharactersWithSpaces>277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2020-08-19T08:54:00Z</dcterms:created>
  <dc:creator>广州 易制毒协会</dc:creator>
  <cp:lastModifiedBy>灿若星辰</cp:lastModifiedBy>
  <dcterms:modified xsi:type="dcterms:W3CDTF">2021-12-22T06:48:57Z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44DC18975EA148CEA42A3BDCE777EDCA</vt:lpwstr>
  </property>
</Properties>
</file>